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0FEE" w14:textId="057835A8" w:rsidR="004A1BB3" w:rsidRPr="00EA5DEB" w:rsidRDefault="004A1BB3" w:rsidP="004A1BB3">
      <w:pPr>
        <w:jc w:val="both"/>
      </w:pPr>
      <w:r w:rsidRPr="00EA5DEB">
        <w:t>Θέμα: Καταγραφή Αναγκών για Έργα Έκτακτης</w:t>
      </w:r>
      <w:r>
        <w:t xml:space="preserve"> Ανάγκης</w:t>
      </w:r>
    </w:p>
    <w:p w14:paraId="011DF0A3" w14:textId="77777777" w:rsidR="004A1BB3" w:rsidRPr="00EA5DEB" w:rsidRDefault="004A1BB3" w:rsidP="004A1BB3">
      <w:pPr>
        <w:jc w:val="both"/>
      </w:pPr>
      <w:proofErr w:type="spellStart"/>
      <w:r w:rsidRPr="00EA5DEB">
        <w:t>Σχετ</w:t>
      </w:r>
      <w:proofErr w:type="spellEnd"/>
      <w:r w:rsidRPr="00EA5DEB">
        <w:t xml:space="preserve">.: Απόφαση Γ.Γ. Πολιτικής Προστασίας με </w:t>
      </w:r>
      <w:proofErr w:type="spellStart"/>
      <w:r w:rsidRPr="00EA5DEB">
        <w:t>Αριθμ</w:t>
      </w:r>
      <w:proofErr w:type="spellEnd"/>
      <w:r w:rsidRPr="00EA5DEB">
        <w:t xml:space="preserve">. </w:t>
      </w:r>
      <w:proofErr w:type="spellStart"/>
      <w:r w:rsidRPr="00EA5DEB">
        <w:t>Πρωτ</w:t>
      </w:r>
      <w:proofErr w:type="spellEnd"/>
      <w:r w:rsidRPr="00EA5DEB">
        <w:t>.:</w:t>
      </w:r>
      <w:r>
        <w:t xml:space="preserve"> Α5408/1</w:t>
      </w:r>
      <w:r w:rsidRPr="00EA5DEB">
        <w:t>8-11-2024</w:t>
      </w:r>
    </w:p>
    <w:p w14:paraId="74A54227" w14:textId="77777777" w:rsidR="004A1BB3" w:rsidRPr="00EA5DEB" w:rsidRDefault="004A1BB3" w:rsidP="004A1BB3">
      <w:pPr>
        <w:jc w:val="both"/>
      </w:pPr>
      <w:r w:rsidRPr="00EA5DEB">
        <w:t>Σε συνέχεια της ανωτέρω απόφασης και κατόπιν ειδικής σύσκεψης που πραγματοποιήθηκε με τη συμμετοχή της διοίκησης και των αρμόδιων προϊσταμένων της Τεχνικής Υπηρεσίας της Διαδημοτικής ΕΥΛ Κέρκυρας, έγινε αναλυτική καταγραφή των αναγκών και ορίστηκαν οι άμεσες δράσεις που απαιτούνται.</w:t>
      </w:r>
    </w:p>
    <w:p w14:paraId="02E7C111" w14:textId="77777777" w:rsidR="004A1BB3" w:rsidRPr="00EA5DEB" w:rsidRDefault="004A1BB3" w:rsidP="004A1BB3">
      <w:pPr>
        <w:jc w:val="both"/>
      </w:pPr>
      <w:r>
        <w:t>Ο</w:t>
      </w:r>
      <w:r w:rsidRPr="00EA5DEB">
        <w:t>ι ενέργειες αυτές κρίνονται επιτακτικές για την αντιμετώπιση των άμεσων συνεπειών του πρωτοφανούς φαινομένου λειψυδρίας, το οποίο απειλεί σοβαρά την κοινωνική συνοχή και την οικονομική δραστηριότητα του νησιού μας.</w:t>
      </w:r>
    </w:p>
    <w:p w14:paraId="0FE6619A" w14:textId="77777777" w:rsidR="004A1BB3" w:rsidRPr="00EA5DEB" w:rsidRDefault="004A1BB3" w:rsidP="004A1BB3">
      <w:pPr>
        <w:jc w:val="both"/>
      </w:pPr>
      <w:r w:rsidRPr="00EA5DEB">
        <w:t>Ειδικότερα, τα επείγοντα έργα είναι τα εξής:</w:t>
      </w:r>
    </w:p>
    <w:p w14:paraId="143AFBCF" w14:textId="77777777" w:rsidR="004A1BB3" w:rsidRPr="00EA5DEB" w:rsidRDefault="004A1BB3" w:rsidP="004A1BB3">
      <w:pPr>
        <w:jc w:val="both"/>
      </w:pPr>
      <w:r w:rsidRPr="00EA5DEB">
        <w:t xml:space="preserve">— Για την ενίσχυση του υδραγωγείου των Δημοτικών Ενοτήτων Λευκιμμαίων και </w:t>
      </w:r>
      <w:proofErr w:type="spellStart"/>
      <w:r w:rsidRPr="00EA5DEB">
        <w:t>Κορισσίων</w:t>
      </w:r>
      <w:proofErr w:type="spellEnd"/>
    </w:p>
    <w:tbl>
      <w:tblPr>
        <w:tblW w:w="5621" w:type="dxa"/>
        <w:tblInd w:w="1328" w:type="dxa"/>
        <w:tblCellMar>
          <w:top w:w="43" w:type="dxa"/>
          <w:left w:w="103" w:type="dxa"/>
          <w:right w:w="118" w:type="dxa"/>
        </w:tblCellMar>
        <w:tblLook w:val="04A0" w:firstRow="1" w:lastRow="0" w:firstColumn="1" w:lastColumn="0" w:noHBand="0" w:noVBand="1"/>
      </w:tblPr>
      <w:tblGrid>
        <w:gridCol w:w="341"/>
        <w:gridCol w:w="3496"/>
        <w:gridCol w:w="1784"/>
      </w:tblGrid>
      <w:tr w:rsidR="004A1BB3" w:rsidRPr="00EA5DEB" w14:paraId="410DCDAF" w14:textId="77777777" w:rsidTr="00CE1E82">
        <w:trPr>
          <w:trHeight w:val="840"/>
        </w:trPr>
        <w:tc>
          <w:tcPr>
            <w:tcW w:w="341" w:type="dxa"/>
            <w:tcBorders>
              <w:top w:val="single" w:sz="2" w:space="0" w:color="000000"/>
              <w:left w:val="single" w:sz="2" w:space="0" w:color="000000"/>
              <w:bottom w:val="single" w:sz="2" w:space="0" w:color="000000"/>
              <w:right w:val="single" w:sz="2" w:space="0" w:color="000000"/>
            </w:tcBorders>
            <w:hideMark/>
          </w:tcPr>
          <w:p w14:paraId="35DAFAC8" w14:textId="77777777" w:rsidR="004A1BB3" w:rsidRPr="00EA5DEB" w:rsidRDefault="004A1BB3" w:rsidP="00CE1E82">
            <w:pPr>
              <w:jc w:val="both"/>
            </w:pPr>
            <w:r>
              <w:t>1</w:t>
            </w:r>
          </w:p>
        </w:tc>
        <w:tc>
          <w:tcPr>
            <w:tcW w:w="3496" w:type="dxa"/>
            <w:tcBorders>
              <w:top w:val="single" w:sz="2" w:space="0" w:color="000000"/>
              <w:left w:val="single" w:sz="2" w:space="0" w:color="000000"/>
              <w:bottom w:val="single" w:sz="2" w:space="0" w:color="000000"/>
              <w:right w:val="single" w:sz="2" w:space="0" w:color="000000"/>
            </w:tcBorders>
            <w:hideMark/>
          </w:tcPr>
          <w:p w14:paraId="2CD3A88B" w14:textId="77777777" w:rsidR="004A1BB3" w:rsidRPr="00EA5DEB" w:rsidRDefault="004A1BB3" w:rsidP="00CE1E82">
            <w:r w:rsidRPr="00EA5DEB">
              <w:t xml:space="preserve">Ανόρυξη τεσσάρων νέων γεωτρήσεων στην περιοχή πηγών </w:t>
            </w:r>
            <w:proofErr w:type="spellStart"/>
            <w:r w:rsidRPr="00EA5DEB">
              <w:t>Νεο</w:t>
            </w:r>
            <w:r>
              <w:t>χ</w:t>
            </w:r>
            <w:r w:rsidRPr="00EA5DEB">
              <w:t>ω</w:t>
            </w:r>
            <w:r>
              <w:t>ρ</w:t>
            </w:r>
            <w:r w:rsidRPr="00EA5DEB">
              <w:t>ακίου</w:t>
            </w:r>
            <w:proofErr w:type="spellEnd"/>
          </w:p>
        </w:tc>
        <w:tc>
          <w:tcPr>
            <w:tcW w:w="1784" w:type="dxa"/>
            <w:tcBorders>
              <w:top w:val="single" w:sz="2" w:space="0" w:color="000000"/>
              <w:left w:val="single" w:sz="2" w:space="0" w:color="000000"/>
              <w:bottom w:val="single" w:sz="2" w:space="0" w:color="000000"/>
              <w:right w:val="single" w:sz="2" w:space="0" w:color="000000"/>
            </w:tcBorders>
            <w:hideMark/>
          </w:tcPr>
          <w:p w14:paraId="4EF5A6D3" w14:textId="77777777" w:rsidR="004A1BB3" w:rsidRPr="00EA5DEB" w:rsidRDefault="004A1BB3" w:rsidP="00CE1E82">
            <w:pPr>
              <w:jc w:val="both"/>
            </w:pPr>
            <w:r w:rsidRPr="00EA5DEB">
              <w:t>200.000 ευρώ</w:t>
            </w:r>
          </w:p>
        </w:tc>
      </w:tr>
      <w:tr w:rsidR="004A1BB3" w:rsidRPr="00EA5DEB" w14:paraId="42DE56AC" w14:textId="77777777" w:rsidTr="00CE1E82">
        <w:trPr>
          <w:trHeight w:val="1387"/>
        </w:trPr>
        <w:tc>
          <w:tcPr>
            <w:tcW w:w="341" w:type="dxa"/>
            <w:tcBorders>
              <w:top w:val="single" w:sz="2" w:space="0" w:color="000000"/>
              <w:left w:val="single" w:sz="2" w:space="0" w:color="000000"/>
              <w:bottom w:val="single" w:sz="2" w:space="0" w:color="000000"/>
              <w:right w:val="single" w:sz="2" w:space="0" w:color="000000"/>
            </w:tcBorders>
          </w:tcPr>
          <w:p w14:paraId="49989508" w14:textId="77777777" w:rsidR="004A1BB3" w:rsidRPr="00EA5DEB" w:rsidRDefault="004A1BB3" w:rsidP="00CE1E82">
            <w:pPr>
              <w:jc w:val="both"/>
            </w:pPr>
            <w:r>
              <w:t>2</w:t>
            </w:r>
          </w:p>
        </w:tc>
        <w:tc>
          <w:tcPr>
            <w:tcW w:w="3496" w:type="dxa"/>
            <w:tcBorders>
              <w:top w:val="single" w:sz="2" w:space="0" w:color="000000"/>
              <w:left w:val="single" w:sz="2" w:space="0" w:color="000000"/>
              <w:bottom w:val="single" w:sz="2" w:space="0" w:color="000000"/>
              <w:right w:val="single" w:sz="2" w:space="0" w:color="000000"/>
            </w:tcBorders>
          </w:tcPr>
          <w:p w14:paraId="7D9A214E" w14:textId="77777777" w:rsidR="004A1BB3" w:rsidRPr="004A1BB3" w:rsidRDefault="004A1BB3" w:rsidP="00CE1E82">
            <w:r w:rsidRPr="004A1BB3">
              <w:t xml:space="preserve">Αξιοποίηση </w:t>
            </w:r>
            <w:proofErr w:type="spellStart"/>
            <w:r w:rsidRPr="004A1BB3">
              <w:t>λιμνοδεξαμενής</w:t>
            </w:r>
            <w:proofErr w:type="spellEnd"/>
            <w:r w:rsidRPr="004A1BB3">
              <w:t xml:space="preserve"> Μοσχόπουλου (υπάρχει τεχνητή λίμνη και φράγμα το οποίο συλλέγει το νερό και το μεταφέρει στην λίμνη. Από εκεί μπορούμε να αντλήσουμε καθημερινά περίπου 1000 </w:t>
            </w:r>
            <w:proofErr w:type="spellStart"/>
            <w:r w:rsidRPr="004A1BB3">
              <w:t>κ.β</w:t>
            </w:r>
            <w:proofErr w:type="spellEnd"/>
            <w:r w:rsidRPr="004A1BB3">
              <w:t xml:space="preserve">. την ημέρα. Χρειάζεται σύνδεση με το κεντρικό δίκτυο 2 </w:t>
            </w:r>
            <w:proofErr w:type="spellStart"/>
            <w:r w:rsidRPr="004A1BB3">
              <w:t>χλμ</w:t>
            </w:r>
            <w:proofErr w:type="spellEnd"/>
            <w:r w:rsidRPr="004A1BB3">
              <w:t xml:space="preserve"> με Φ200 και υδροδοτεί την τουριστική περιοχή του Κάβου) </w:t>
            </w:r>
          </w:p>
        </w:tc>
        <w:tc>
          <w:tcPr>
            <w:tcW w:w="1784" w:type="dxa"/>
            <w:tcBorders>
              <w:top w:val="single" w:sz="2" w:space="0" w:color="000000"/>
              <w:left w:val="single" w:sz="2" w:space="0" w:color="000000"/>
              <w:bottom w:val="single" w:sz="2" w:space="0" w:color="000000"/>
              <w:right w:val="single" w:sz="2" w:space="0" w:color="000000"/>
            </w:tcBorders>
          </w:tcPr>
          <w:p w14:paraId="1CFC9F87" w14:textId="77777777" w:rsidR="004A1BB3" w:rsidRPr="004A1BB3" w:rsidRDefault="004A1BB3" w:rsidP="00CE1E82">
            <w:r w:rsidRPr="004A1BB3">
              <w:t>500.000 ευρώ</w:t>
            </w:r>
          </w:p>
          <w:p w14:paraId="2280D0FE" w14:textId="2AFC7A8D" w:rsidR="004A1BB3" w:rsidRPr="004A1BB3" w:rsidRDefault="004A1BB3" w:rsidP="00CE1E82">
            <w:r w:rsidRPr="004A1BB3">
              <w:t xml:space="preserve">Η τιμή που αναγράφετε περιλαμβάνει το </w:t>
            </w:r>
            <w:proofErr w:type="spellStart"/>
            <w:r w:rsidRPr="004A1BB3">
              <w:t>ταχυδιυλιστήριο</w:t>
            </w:r>
            <w:proofErr w:type="spellEnd"/>
            <w:r w:rsidRPr="004A1BB3">
              <w:t xml:space="preserve"> και οτιδήποτε άλλο χρειάζεται για την σύνδεση του με τον κεντρικό αγωγό. </w:t>
            </w:r>
          </w:p>
        </w:tc>
      </w:tr>
      <w:tr w:rsidR="004A1BB3" w:rsidRPr="00EA5DEB" w14:paraId="0609BDD8" w14:textId="77777777" w:rsidTr="00CE1E82">
        <w:trPr>
          <w:trHeight w:val="833"/>
        </w:trPr>
        <w:tc>
          <w:tcPr>
            <w:tcW w:w="341" w:type="dxa"/>
            <w:tcBorders>
              <w:top w:val="single" w:sz="2" w:space="0" w:color="000000"/>
              <w:left w:val="single" w:sz="2" w:space="0" w:color="000000"/>
              <w:bottom w:val="single" w:sz="2" w:space="0" w:color="000000"/>
              <w:right w:val="single" w:sz="2" w:space="0" w:color="000000"/>
            </w:tcBorders>
            <w:hideMark/>
          </w:tcPr>
          <w:p w14:paraId="66AFD960" w14:textId="77777777" w:rsidR="004A1BB3" w:rsidRPr="00EA5DEB" w:rsidRDefault="004A1BB3" w:rsidP="00CE1E82">
            <w:pPr>
              <w:jc w:val="both"/>
            </w:pPr>
            <w:r>
              <w:t>3</w:t>
            </w:r>
          </w:p>
        </w:tc>
        <w:tc>
          <w:tcPr>
            <w:tcW w:w="3496" w:type="dxa"/>
            <w:tcBorders>
              <w:top w:val="single" w:sz="2" w:space="0" w:color="000000"/>
              <w:left w:val="single" w:sz="2" w:space="0" w:color="000000"/>
              <w:bottom w:val="single" w:sz="2" w:space="0" w:color="000000"/>
              <w:right w:val="single" w:sz="2" w:space="0" w:color="000000"/>
            </w:tcBorders>
          </w:tcPr>
          <w:p w14:paraId="0333305D" w14:textId="77777777" w:rsidR="004A1BB3" w:rsidRPr="00EA5DEB" w:rsidRDefault="004A1BB3" w:rsidP="00CE1E82">
            <w:r>
              <w:t xml:space="preserve">Έργο Δικτύου Σύνδεσης Μονάδας Αφαλάτωσης και </w:t>
            </w:r>
            <w:proofErr w:type="spellStart"/>
            <w:r>
              <w:t>Λιμνοδεξαμενής</w:t>
            </w:r>
            <w:proofErr w:type="spellEnd"/>
            <w:r>
              <w:t xml:space="preserve"> Μοσχόπουλου με Υφιστάμενα Δίκτυα</w:t>
            </w:r>
          </w:p>
        </w:tc>
        <w:tc>
          <w:tcPr>
            <w:tcW w:w="1784" w:type="dxa"/>
            <w:tcBorders>
              <w:top w:val="single" w:sz="2" w:space="0" w:color="000000"/>
              <w:left w:val="single" w:sz="2" w:space="0" w:color="000000"/>
              <w:bottom w:val="single" w:sz="2" w:space="0" w:color="000000"/>
              <w:right w:val="single" w:sz="2" w:space="0" w:color="000000"/>
            </w:tcBorders>
          </w:tcPr>
          <w:p w14:paraId="5DD31642" w14:textId="77777777" w:rsidR="004A1BB3" w:rsidRPr="00EA5DEB" w:rsidRDefault="004A1BB3" w:rsidP="00CE1E82">
            <w:pPr>
              <w:jc w:val="both"/>
            </w:pPr>
            <w:r>
              <w:t>300.000 ευρώ</w:t>
            </w:r>
          </w:p>
        </w:tc>
      </w:tr>
    </w:tbl>
    <w:p w14:paraId="3EC4C61C" w14:textId="77777777" w:rsidR="004A1BB3" w:rsidRDefault="004A1BB3" w:rsidP="004A1BB3">
      <w:pPr>
        <w:pStyle w:val="a6"/>
        <w:jc w:val="both"/>
      </w:pPr>
    </w:p>
    <w:p w14:paraId="1DF0F452" w14:textId="77777777" w:rsidR="004A1BB3" w:rsidRPr="00EA5DEB" w:rsidRDefault="004A1BB3" w:rsidP="004A1BB3">
      <w:pPr>
        <w:pStyle w:val="a6"/>
        <w:numPr>
          <w:ilvl w:val="0"/>
          <w:numId w:val="2"/>
        </w:numPr>
        <w:jc w:val="both"/>
      </w:pPr>
      <w:r w:rsidRPr="00EA5DEB">
        <w:t xml:space="preserve"> Για την ενίσχυση των υδραγωγείων της υψηλής ζώνης της ΔΕ Λευκιμμαίων</w:t>
      </w:r>
      <w:r>
        <w:t xml:space="preserve">, </w:t>
      </w:r>
      <w:proofErr w:type="spellStart"/>
      <w:r w:rsidRPr="00EA5DEB">
        <w:t>Σπαρτερά</w:t>
      </w:r>
      <w:proofErr w:type="spellEnd"/>
      <w:r w:rsidRPr="00EA5DEB">
        <w:t xml:space="preserve">, </w:t>
      </w:r>
      <w:proofErr w:type="spellStart"/>
      <w:r w:rsidRPr="00EA5DEB">
        <w:t>Δραγωτινά</w:t>
      </w:r>
      <w:proofErr w:type="spellEnd"/>
      <w:r w:rsidRPr="00EA5DEB">
        <w:t xml:space="preserve">, </w:t>
      </w:r>
      <w:proofErr w:type="spellStart"/>
      <w:r w:rsidRPr="00EA5DEB">
        <w:t>Παλαιοχώρι</w:t>
      </w:r>
      <w:proofErr w:type="spellEnd"/>
      <w:r w:rsidRPr="00EA5DEB">
        <w:t xml:space="preserve">, Κρητικά, </w:t>
      </w:r>
      <w:proofErr w:type="spellStart"/>
      <w:r w:rsidRPr="00EA5DEB">
        <w:t>Ν</w:t>
      </w:r>
      <w:r>
        <w:t>ε</w:t>
      </w:r>
      <w:r w:rsidRPr="00EA5DEB">
        <w:t>οχώρι</w:t>
      </w:r>
      <w:proofErr w:type="spellEnd"/>
      <w:r w:rsidRPr="00EA5DEB">
        <w:t>), αξιοποίηση των υφιστάμενων γεωτρήσεων που βρίσκονται στην περιοχή</w:t>
      </w:r>
    </w:p>
    <w:tbl>
      <w:tblPr>
        <w:tblW w:w="5831" w:type="dxa"/>
        <w:tblInd w:w="1210" w:type="dxa"/>
        <w:tblCellMar>
          <w:top w:w="56" w:type="dxa"/>
          <w:left w:w="106" w:type="dxa"/>
          <w:right w:w="206" w:type="dxa"/>
        </w:tblCellMar>
        <w:tblLook w:val="04A0" w:firstRow="1" w:lastRow="0" w:firstColumn="1" w:lastColumn="0" w:noHBand="0" w:noVBand="1"/>
      </w:tblPr>
      <w:tblGrid>
        <w:gridCol w:w="536"/>
        <w:gridCol w:w="3438"/>
        <w:gridCol w:w="1857"/>
      </w:tblGrid>
      <w:tr w:rsidR="004A1BB3" w:rsidRPr="00EA5DEB" w14:paraId="18C7B01B" w14:textId="77777777" w:rsidTr="00CE1E82">
        <w:trPr>
          <w:trHeight w:val="830"/>
        </w:trPr>
        <w:tc>
          <w:tcPr>
            <w:tcW w:w="536" w:type="dxa"/>
            <w:tcBorders>
              <w:top w:val="single" w:sz="2" w:space="0" w:color="000000"/>
              <w:left w:val="single" w:sz="2" w:space="0" w:color="000000"/>
              <w:bottom w:val="single" w:sz="2" w:space="0" w:color="000000"/>
              <w:right w:val="single" w:sz="2" w:space="0" w:color="000000"/>
            </w:tcBorders>
          </w:tcPr>
          <w:p w14:paraId="3FD9A097" w14:textId="77777777" w:rsidR="004A1BB3" w:rsidRDefault="004A1BB3" w:rsidP="00CE1E82">
            <w:pPr>
              <w:jc w:val="both"/>
            </w:pPr>
            <w:r>
              <w:t>4</w:t>
            </w:r>
          </w:p>
        </w:tc>
        <w:tc>
          <w:tcPr>
            <w:tcW w:w="3438" w:type="dxa"/>
            <w:tcBorders>
              <w:top w:val="single" w:sz="2" w:space="0" w:color="000000"/>
              <w:left w:val="single" w:sz="2" w:space="0" w:color="000000"/>
              <w:bottom w:val="single" w:sz="2" w:space="0" w:color="000000"/>
              <w:right w:val="single" w:sz="2" w:space="0" w:color="000000"/>
            </w:tcBorders>
          </w:tcPr>
          <w:p w14:paraId="1AF2A08B" w14:textId="77777777" w:rsidR="004A1BB3" w:rsidRPr="00EA5DEB" w:rsidRDefault="004A1BB3" w:rsidP="00CE1E82">
            <w:pPr>
              <w:jc w:val="both"/>
            </w:pPr>
            <w:r w:rsidRPr="00EA5DEB">
              <w:t>Μονάδε</w:t>
            </w:r>
            <w:r>
              <w:t>ς</w:t>
            </w:r>
            <w:r w:rsidRPr="00EA5DEB">
              <w:t xml:space="preserve"> </w:t>
            </w:r>
            <w:proofErr w:type="spellStart"/>
            <w:r w:rsidRPr="00EA5DEB">
              <w:t>αποσιδ</w:t>
            </w:r>
            <w:r>
              <w:t>ήρωσης</w:t>
            </w:r>
            <w:proofErr w:type="spellEnd"/>
            <w:r w:rsidRPr="00EA5DEB">
              <w:t xml:space="preserve"> </w:t>
            </w:r>
          </w:p>
        </w:tc>
        <w:tc>
          <w:tcPr>
            <w:tcW w:w="1857" w:type="dxa"/>
            <w:tcBorders>
              <w:top w:val="single" w:sz="2" w:space="0" w:color="000000"/>
              <w:left w:val="single" w:sz="2" w:space="0" w:color="000000"/>
              <w:bottom w:val="single" w:sz="2" w:space="0" w:color="000000"/>
              <w:right w:val="single" w:sz="2" w:space="0" w:color="000000"/>
            </w:tcBorders>
          </w:tcPr>
          <w:p w14:paraId="6905A63F" w14:textId="77777777" w:rsidR="004A1BB3" w:rsidRPr="00EA5DEB" w:rsidRDefault="004A1BB3" w:rsidP="00CE1E82">
            <w:pPr>
              <w:jc w:val="both"/>
            </w:pPr>
            <w:r w:rsidRPr="00EA5DEB">
              <w:t>200.000 ευ</w:t>
            </w:r>
            <w:r>
              <w:t>ρ</w:t>
            </w:r>
            <w:r w:rsidRPr="00EA5DEB">
              <w:t>ώ</w:t>
            </w:r>
          </w:p>
        </w:tc>
      </w:tr>
      <w:tr w:rsidR="004A1BB3" w:rsidRPr="00EA5DEB" w14:paraId="22014FAE" w14:textId="77777777" w:rsidTr="00CE1E82">
        <w:trPr>
          <w:trHeight w:val="283"/>
        </w:trPr>
        <w:tc>
          <w:tcPr>
            <w:tcW w:w="536" w:type="dxa"/>
            <w:tcBorders>
              <w:top w:val="single" w:sz="2" w:space="0" w:color="000000"/>
              <w:left w:val="single" w:sz="2" w:space="0" w:color="000000"/>
              <w:bottom w:val="single" w:sz="2" w:space="0" w:color="000000"/>
              <w:right w:val="single" w:sz="2" w:space="0" w:color="000000"/>
            </w:tcBorders>
            <w:hideMark/>
          </w:tcPr>
          <w:p w14:paraId="3FBBC0E5" w14:textId="77777777" w:rsidR="004A1BB3" w:rsidRPr="00EA5DEB" w:rsidRDefault="004A1BB3" w:rsidP="00CE1E82">
            <w:pPr>
              <w:jc w:val="both"/>
            </w:pPr>
            <w:r>
              <w:lastRenderedPageBreak/>
              <w:t>5</w:t>
            </w:r>
          </w:p>
        </w:tc>
        <w:tc>
          <w:tcPr>
            <w:tcW w:w="3438" w:type="dxa"/>
            <w:tcBorders>
              <w:top w:val="single" w:sz="2" w:space="0" w:color="000000"/>
              <w:left w:val="single" w:sz="2" w:space="0" w:color="000000"/>
              <w:bottom w:val="single" w:sz="2" w:space="0" w:color="000000"/>
              <w:right w:val="single" w:sz="2" w:space="0" w:color="000000"/>
            </w:tcBorders>
          </w:tcPr>
          <w:p w14:paraId="20E3D6CD" w14:textId="77777777" w:rsidR="004A1BB3" w:rsidRPr="00EA5DEB" w:rsidRDefault="004A1BB3" w:rsidP="00CE1E82">
            <w:pPr>
              <w:jc w:val="both"/>
            </w:pPr>
            <w:r w:rsidRPr="00EA5DEB">
              <w:t>ΗΜ εξοπλισμός γεωτρήσεων (αντλίες πίνακες καλώδια σωλ</w:t>
            </w:r>
            <w:r>
              <w:t>ή</w:t>
            </w:r>
            <w:r w:rsidRPr="00EA5DEB">
              <w:t>νε</w:t>
            </w:r>
            <w:r>
              <w:t>ς</w:t>
            </w:r>
            <w:r w:rsidRPr="00EA5DEB">
              <w:t xml:space="preserve"> </w:t>
            </w:r>
            <w:proofErr w:type="spellStart"/>
            <w:r w:rsidRPr="00EA5DEB">
              <w:t>κλπ</w:t>
            </w:r>
            <w:proofErr w:type="spellEnd"/>
            <w:r>
              <w:t>)</w:t>
            </w:r>
          </w:p>
        </w:tc>
        <w:tc>
          <w:tcPr>
            <w:tcW w:w="1857" w:type="dxa"/>
            <w:tcBorders>
              <w:top w:val="single" w:sz="2" w:space="0" w:color="000000"/>
              <w:left w:val="single" w:sz="2" w:space="0" w:color="000000"/>
              <w:bottom w:val="single" w:sz="2" w:space="0" w:color="000000"/>
              <w:right w:val="single" w:sz="2" w:space="0" w:color="000000"/>
            </w:tcBorders>
          </w:tcPr>
          <w:p w14:paraId="5FB4467F" w14:textId="77777777" w:rsidR="004A1BB3" w:rsidRPr="00EA5DEB" w:rsidRDefault="004A1BB3" w:rsidP="00CE1E82">
            <w:pPr>
              <w:jc w:val="both"/>
            </w:pPr>
            <w:r w:rsidRPr="00EA5DEB">
              <w:t>250.000 ευρώ</w:t>
            </w:r>
          </w:p>
        </w:tc>
      </w:tr>
      <w:tr w:rsidR="004A1BB3" w:rsidRPr="00EA5DEB" w14:paraId="3C50D253" w14:textId="77777777" w:rsidTr="00CE1E82">
        <w:trPr>
          <w:trHeight w:val="564"/>
        </w:trPr>
        <w:tc>
          <w:tcPr>
            <w:tcW w:w="536" w:type="dxa"/>
            <w:tcBorders>
              <w:top w:val="single" w:sz="2" w:space="0" w:color="000000"/>
              <w:left w:val="single" w:sz="2" w:space="0" w:color="000000"/>
              <w:bottom w:val="single" w:sz="2" w:space="0" w:color="000000"/>
              <w:right w:val="single" w:sz="2" w:space="0" w:color="000000"/>
            </w:tcBorders>
            <w:hideMark/>
          </w:tcPr>
          <w:p w14:paraId="275A7C03" w14:textId="77777777" w:rsidR="004A1BB3" w:rsidRPr="00EA5DEB" w:rsidRDefault="004A1BB3" w:rsidP="00CE1E82">
            <w:pPr>
              <w:jc w:val="both"/>
            </w:pPr>
            <w:r>
              <w:t>6</w:t>
            </w:r>
          </w:p>
        </w:tc>
        <w:tc>
          <w:tcPr>
            <w:tcW w:w="3438" w:type="dxa"/>
            <w:tcBorders>
              <w:top w:val="single" w:sz="2" w:space="0" w:color="000000"/>
              <w:left w:val="single" w:sz="2" w:space="0" w:color="000000"/>
              <w:bottom w:val="single" w:sz="2" w:space="0" w:color="000000"/>
              <w:right w:val="single" w:sz="2" w:space="0" w:color="000000"/>
            </w:tcBorders>
            <w:hideMark/>
          </w:tcPr>
          <w:p w14:paraId="55544299" w14:textId="77777777" w:rsidR="004A1BB3" w:rsidRPr="00EA5DEB" w:rsidRDefault="004A1BB3" w:rsidP="00CE1E82">
            <w:pPr>
              <w:jc w:val="both"/>
            </w:pPr>
            <w:r w:rsidRPr="00EA5DEB">
              <w:t xml:space="preserve">Ανόρυξη δύο νέων γεωτρήσεων </w:t>
            </w:r>
            <w:r>
              <w:t xml:space="preserve">στην περιοχή </w:t>
            </w:r>
            <w:proofErr w:type="spellStart"/>
            <w:r>
              <w:t>Βιταλάδων</w:t>
            </w:r>
            <w:proofErr w:type="spellEnd"/>
          </w:p>
        </w:tc>
        <w:tc>
          <w:tcPr>
            <w:tcW w:w="1857" w:type="dxa"/>
            <w:tcBorders>
              <w:top w:val="single" w:sz="2" w:space="0" w:color="000000"/>
              <w:left w:val="single" w:sz="2" w:space="0" w:color="000000"/>
              <w:bottom w:val="single" w:sz="2" w:space="0" w:color="000000"/>
              <w:right w:val="single" w:sz="2" w:space="0" w:color="000000"/>
            </w:tcBorders>
            <w:hideMark/>
          </w:tcPr>
          <w:p w14:paraId="1C8BDAAD" w14:textId="77777777" w:rsidR="004A1BB3" w:rsidRPr="00EA5DEB" w:rsidRDefault="004A1BB3" w:rsidP="00CE1E82">
            <w:pPr>
              <w:jc w:val="both"/>
            </w:pPr>
            <w:r w:rsidRPr="00EA5DEB">
              <w:t>100.000 ευρώ</w:t>
            </w:r>
          </w:p>
        </w:tc>
      </w:tr>
      <w:tr w:rsidR="004A1BB3" w:rsidRPr="00EA5DEB" w14:paraId="1ECF6976" w14:textId="77777777" w:rsidTr="00CE1E82">
        <w:trPr>
          <w:trHeight w:val="840"/>
        </w:trPr>
        <w:tc>
          <w:tcPr>
            <w:tcW w:w="536" w:type="dxa"/>
            <w:tcBorders>
              <w:top w:val="single" w:sz="2" w:space="0" w:color="000000"/>
              <w:left w:val="single" w:sz="2" w:space="0" w:color="000000"/>
              <w:bottom w:val="single" w:sz="2" w:space="0" w:color="000000"/>
              <w:right w:val="single" w:sz="2" w:space="0" w:color="000000"/>
            </w:tcBorders>
            <w:hideMark/>
          </w:tcPr>
          <w:p w14:paraId="03A18BD4" w14:textId="77777777" w:rsidR="004A1BB3" w:rsidRPr="00EA5DEB" w:rsidRDefault="004A1BB3" w:rsidP="00CE1E82">
            <w:pPr>
              <w:jc w:val="both"/>
            </w:pPr>
            <w:r>
              <w:t>7</w:t>
            </w:r>
          </w:p>
        </w:tc>
        <w:tc>
          <w:tcPr>
            <w:tcW w:w="3438" w:type="dxa"/>
            <w:tcBorders>
              <w:top w:val="single" w:sz="2" w:space="0" w:color="000000"/>
              <w:left w:val="single" w:sz="2" w:space="0" w:color="000000"/>
              <w:bottom w:val="single" w:sz="2" w:space="0" w:color="000000"/>
              <w:right w:val="single" w:sz="2" w:space="0" w:color="000000"/>
            </w:tcBorders>
            <w:hideMark/>
          </w:tcPr>
          <w:p w14:paraId="677DF70A" w14:textId="77777777" w:rsidR="004A1BB3" w:rsidRPr="00EA5DEB" w:rsidRDefault="004A1BB3" w:rsidP="00CE1E82">
            <w:pPr>
              <w:jc w:val="both"/>
            </w:pPr>
            <w:r w:rsidRPr="00EA5DEB">
              <w:t xml:space="preserve">Ανόρυξη δύο νέων γεωτρήσεων στην περιοχή </w:t>
            </w:r>
            <w:proofErr w:type="spellStart"/>
            <w:r w:rsidRPr="00EA5DEB">
              <w:t>Παλαιοχωρίου</w:t>
            </w:r>
            <w:proofErr w:type="spellEnd"/>
            <w:r>
              <w:t xml:space="preserve"> - </w:t>
            </w:r>
            <w:proofErr w:type="spellStart"/>
            <w:r>
              <w:t>Δραγ</w:t>
            </w:r>
            <w:r w:rsidRPr="00EA5DEB">
              <w:t>ωτινών</w:t>
            </w:r>
            <w:proofErr w:type="spellEnd"/>
          </w:p>
        </w:tc>
        <w:tc>
          <w:tcPr>
            <w:tcW w:w="1857" w:type="dxa"/>
            <w:tcBorders>
              <w:top w:val="single" w:sz="2" w:space="0" w:color="000000"/>
              <w:left w:val="single" w:sz="2" w:space="0" w:color="000000"/>
              <w:bottom w:val="single" w:sz="2" w:space="0" w:color="000000"/>
              <w:right w:val="single" w:sz="2" w:space="0" w:color="000000"/>
            </w:tcBorders>
            <w:hideMark/>
          </w:tcPr>
          <w:p w14:paraId="667B2F38" w14:textId="77777777" w:rsidR="004A1BB3" w:rsidRPr="00EA5DEB" w:rsidRDefault="004A1BB3" w:rsidP="00CE1E82">
            <w:pPr>
              <w:jc w:val="both"/>
            </w:pPr>
            <w:r>
              <w:t xml:space="preserve">100.000 </w:t>
            </w:r>
            <w:r w:rsidRPr="00EA5DEB">
              <w:t>ευρώ</w:t>
            </w:r>
          </w:p>
        </w:tc>
      </w:tr>
      <w:tr w:rsidR="004A1BB3" w:rsidRPr="00EA5DEB" w14:paraId="3A3012A0" w14:textId="77777777" w:rsidTr="00CE1E82">
        <w:trPr>
          <w:trHeight w:val="844"/>
        </w:trPr>
        <w:tc>
          <w:tcPr>
            <w:tcW w:w="536" w:type="dxa"/>
            <w:tcBorders>
              <w:top w:val="single" w:sz="2" w:space="0" w:color="000000"/>
              <w:left w:val="single" w:sz="2" w:space="0" w:color="000000"/>
              <w:bottom w:val="single" w:sz="2" w:space="0" w:color="000000"/>
              <w:right w:val="single" w:sz="2" w:space="0" w:color="000000"/>
            </w:tcBorders>
            <w:hideMark/>
          </w:tcPr>
          <w:p w14:paraId="160D9FD9" w14:textId="77777777" w:rsidR="004A1BB3" w:rsidRPr="00EA5DEB" w:rsidRDefault="004A1BB3" w:rsidP="00CE1E82">
            <w:pPr>
              <w:jc w:val="both"/>
            </w:pPr>
            <w:r>
              <w:t>8</w:t>
            </w:r>
          </w:p>
        </w:tc>
        <w:tc>
          <w:tcPr>
            <w:tcW w:w="3438" w:type="dxa"/>
            <w:tcBorders>
              <w:top w:val="single" w:sz="2" w:space="0" w:color="000000"/>
              <w:left w:val="single" w:sz="2" w:space="0" w:color="000000"/>
              <w:bottom w:val="single" w:sz="2" w:space="0" w:color="000000"/>
              <w:right w:val="single" w:sz="2" w:space="0" w:color="000000"/>
            </w:tcBorders>
            <w:hideMark/>
          </w:tcPr>
          <w:p w14:paraId="23BA025A" w14:textId="77777777" w:rsidR="004A1BB3" w:rsidRPr="00EA5DEB" w:rsidRDefault="004A1BB3" w:rsidP="00CE1E82">
            <w:pPr>
              <w:jc w:val="both"/>
            </w:pPr>
            <w:r w:rsidRPr="00EA5DEB">
              <w:t xml:space="preserve">Ανόρυξη δύο νέων γεωτρήσεων στην περιοχή </w:t>
            </w:r>
            <w:proofErr w:type="spellStart"/>
            <w:r w:rsidRPr="00EA5DEB">
              <w:t>Περιβολίου</w:t>
            </w:r>
            <w:proofErr w:type="spellEnd"/>
          </w:p>
        </w:tc>
        <w:tc>
          <w:tcPr>
            <w:tcW w:w="1857" w:type="dxa"/>
            <w:tcBorders>
              <w:top w:val="single" w:sz="2" w:space="0" w:color="000000"/>
              <w:left w:val="single" w:sz="2" w:space="0" w:color="000000"/>
              <w:bottom w:val="single" w:sz="2" w:space="0" w:color="000000"/>
              <w:right w:val="single" w:sz="2" w:space="0" w:color="000000"/>
            </w:tcBorders>
            <w:hideMark/>
          </w:tcPr>
          <w:p w14:paraId="31F90B37" w14:textId="77777777" w:rsidR="004A1BB3" w:rsidRPr="00EA5DEB" w:rsidRDefault="004A1BB3" w:rsidP="00CE1E82">
            <w:pPr>
              <w:jc w:val="both"/>
            </w:pPr>
            <w:r>
              <w:t xml:space="preserve">100.000 </w:t>
            </w:r>
            <w:r w:rsidRPr="00EA5DEB">
              <w:t>ευρώ</w:t>
            </w:r>
          </w:p>
        </w:tc>
      </w:tr>
      <w:tr w:rsidR="004A1BB3" w:rsidRPr="00EA5DEB" w14:paraId="7AD6517A" w14:textId="77777777" w:rsidTr="00CE1E82">
        <w:trPr>
          <w:trHeight w:val="844"/>
        </w:trPr>
        <w:tc>
          <w:tcPr>
            <w:tcW w:w="536" w:type="dxa"/>
            <w:tcBorders>
              <w:top w:val="single" w:sz="2" w:space="0" w:color="000000"/>
              <w:left w:val="single" w:sz="2" w:space="0" w:color="000000"/>
              <w:bottom w:val="single" w:sz="2" w:space="0" w:color="000000"/>
              <w:right w:val="single" w:sz="2" w:space="0" w:color="000000"/>
            </w:tcBorders>
          </w:tcPr>
          <w:p w14:paraId="61474F34" w14:textId="77777777" w:rsidR="004A1BB3" w:rsidRPr="00EA5DEB" w:rsidRDefault="004A1BB3" w:rsidP="00CE1E82">
            <w:pPr>
              <w:jc w:val="both"/>
            </w:pPr>
            <w:r>
              <w:t>9</w:t>
            </w:r>
          </w:p>
        </w:tc>
        <w:tc>
          <w:tcPr>
            <w:tcW w:w="3438" w:type="dxa"/>
            <w:tcBorders>
              <w:top w:val="single" w:sz="2" w:space="0" w:color="000000"/>
              <w:left w:val="single" w:sz="2" w:space="0" w:color="000000"/>
              <w:bottom w:val="single" w:sz="2" w:space="0" w:color="000000"/>
              <w:right w:val="single" w:sz="2" w:space="0" w:color="000000"/>
            </w:tcBorders>
          </w:tcPr>
          <w:p w14:paraId="07B657E2" w14:textId="77777777" w:rsidR="004A1BB3" w:rsidRPr="00EA5DEB" w:rsidRDefault="004A1BB3" w:rsidP="00CE1E82">
            <w:pPr>
              <w:jc w:val="both"/>
            </w:pPr>
            <w:r w:rsidRPr="00EA5DEB">
              <w:t xml:space="preserve">Επισκευή κεντρικής δεξαμενής </w:t>
            </w:r>
            <w:proofErr w:type="spellStart"/>
            <w:r w:rsidRPr="00EA5DEB">
              <w:t>Αργυράδων</w:t>
            </w:r>
            <w:proofErr w:type="spellEnd"/>
            <w:r w:rsidRPr="00EA5DEB">
              <w:t xml:space="preserve"> -</w:t>
            </w:r>
            <w:r>
              <w:t xml:space="preserve"> </w:t>
            </w:r>
            <w:r w:rsidRPr="00EA5DEB">
              <w:t>Ταξιάρχης</w:t>
            </w:r>
          </w:p>
        </w:tc>
        <w:tc>
          <w:tcPr>
            <w:tcW w:w="1857" w:type="dxa"/>
            <w:tcBorders>
              <w:top w:val="single" w:sz="2" w:space="0" w:color="000000"/>
              <w:left w:val="single" w:sz="2" w:space="0" w:color="000000"/>
              <w:bottom w:val="single" w:sz="2" w:space="0" w:color="000000"/>
              <w:right w:val="single" w:sz="2" w:space="0" w:color="000000"/>
            </w:tcBorders>
          </w:tcPr>
          <w:p w14:paraId="79563258" w14:textId="77777777" w:rsidR="004A1BB3" w:rsidRPr="00EA5DEB" w:rsidRDefault="004A1BB3" w:rsidP="00CE1E82">
            <w:pPr>
              <w:jc w:val="both"/>
            </w:pPr>
            <w:r w:rsidRPr="00EA5DEB">
              <w:t>100.000 ευρώ</w:t>
            </w:r>
          </w:p>
        </w:tc>
      </w:tr>
    </w:tbl>
    <w:p w14:paraId="0B00AABD" w14:textId="77777777" w:rsidR="004A1BB3" w:rsidRPr="00EA5DEB" w:rsidRDefault="004A1BB3" w:rsidP="004A1BB3">
      <w:pPr>
        <w:jc w:val="both"/>
        <w:rPr>
          <w:lang w:val="en-US"/>
        </w:rPr>
      </w:pPr>
    </w:p>
    <w:p w14:paraId="7BC940FC" w14:textId="074E4D34" w:rsidR="00232E36" w:rsidRDefault="004A1BB3" w:rsidP="004A1BB3">
      <w:pPr>
        <w:pStyle w:val="a6"/>
        <w:numPr>
          <w:ilvl w:val="0"/>
          <w:numId w:val="1"/>
        </w:numPr>
        <w:jc w:val="both"/>
      </w:pPr>
      <w:r w:rsidRPr="00EA5DEB">
        <w:t xml:space="preserve"> Έργο σύνδεσης πηγών </w:t>
      </w:r>
      <w:proofErr w:type="spellStart"/>
      <w:r w:rsidRPr="00EA5DEB">
        <w:t>Γαρδικίου</w:t>
      </w:r>
      <w:proofErr w:type="spellEnd"/>
      <w:r w:rsidRPr="00EA5DEB">
        <w:t xml:space="preserve"> με ΔΕ Λευκιμμαίων (το έργο αυτό έχει μελετηθεί από το Υπουργείο υποδομών στα πλ</w:t>
      </w:r>
      <w:r>
        <w:t>αί</w:t>
      </w:r>
      <w:r w:rsidRPr="00EA5DEB">
        <w:t xml:space="preserve">σια του έργου των φραγμάτων και της μονάδας αποσκλήρυνσης </w:t>
      </w:r>
      <w:proofErr w:type="spellStart"/>
      <w:r w:rsidRPr="00EA5DEB">
        <w:t>Νεοχωρακίου</w:t>
      </w:r>
      <w:proofErr w:type="spellEnd"/>
      <w:r w:rsidRPr="00EA5DEB">
        <w:t xml:space="preserve"> της Νότιας </w:t>
      </w:r>
      <w:r>
        <w:rPr>
          <w:lang w:val="en-US"/>
        </w:rPr>
        <w:t>K</w:t>
      </w:r>
      <w:proofErr w:type="spellStart"/>
      <w:r>
        <w:t>έρκυρας</w:t>
      </w:r>
      <w:proofErr w:type="spellEnd"/>
    </w:p>
    <w:sectPr w:rsidR="00232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6F3E"/>
    <w:multiLevelType w:val="hybridMultilevel"/>
    <w:tmpl w:val="28580DDA"/>
    <w:lvl w:ilvl="0" w:tplc="C4F229D4">
      <w:start w:val="30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C411D80"/>
    <w:multiLevelType w:val="hybridMultilevel"/>
    <w:tmpl w:val="96B4E646"/>
    <w:lvl w:ilvl="0" w:tplc="6024DA2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83739178">
    <w:abstractNumId w:val="1"/>
  </w:num>
  <w:num w:numId="2" w16cid:durableId="97421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B3"/>
    <w:rsid w:val="0022233C"/>
    <w:rsid w:val="00232E36"/>
    <w:rsid w:val="00412C3C"/>
    <w:rsid w:val="004A1B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BCF0"/>
  <w15:chartTrackingRefBased/>
  <w15:docId w15:val="{F8D5929A-609A-4A49-B510-7FED2E29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BB3"/>
    <w:pPr>
      <w:spacing w:after="200" w:line="276" w:lineRule="auto"/>
    </w:pPr>
    <w:rPr>
      <w:rFonts w:ascii="Calibri" w:eastAsia="Calibri" w:hAnsi="Calibri" w:cs="Times New Roman"/>
      <w:kern w:val="0"/>
      <w14:ligatures w14:val="none"/>
    </w:rPr>
  </w:style>
  <w:style w:type="paragraph" w:styleId="1">
    <w:name w:val="heading 1"/>
    <w:basedOn w:val="a"/>
    <w:next w:val="a"/>
    <w:link w:val="1Char"/>
    <w:uiPriority w:val="9"/>
    <w:qFormat/>
    <w:rsid w:val="004A1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A1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A1B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A1B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A1B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A1B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1B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1B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1B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1BB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A1BB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A1BB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A1BB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A1BB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A1B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A1B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A1B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A1BB3"/>
    <w:rPr>
      <w:rFonts w:eastAsiaTheme="majorEastAsia" w:cstheme="majorBidi"/>
      <w:color w:val="272727" w:themeColor="text1" w:themeTint="D8"/>
    </w:rPr>
  </w:style>
  <w:style w:type="paragraph" w:styleId="a3">
    <w:name w:val="Title"/>
    <w:basedOn w:val="a"/>
    <w:next w:val="a"/>
    <w:link w:val="Char"/>
    <w:uiPriority w:val="10"/>
    <w:qFormat/>
    <w:rsid w:val="004A1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A1B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1B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A1B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A1BB3"/>
    <w:pPr>
      <w:spacing w:before="160"/>
      <w:jc w:val="center"/>
    </w:pPr>
    <w:rPr>
      <w:i/>
      <w:iCs/>
      <w:color w:val="404040" w:themeColor="text1" w:themeTint="BF"/>
    </w:rPr>
  </w:style>
  <w:style w:type="character" w:customStyle="1" w:styleId="Char1">
    <w:name w:val="Απόσπασμα Char"/>
    <w:basedOn w:val="a0"/>
    <w:link w:val="a5"/>
    <w:uiPriority w:val="29"/>
    <w:rsid w:val="004A1BB3"/>
    <w:rPr>
      <w:i/>
      <w:iCs/>
      <w:color w:val="404040" w:themeColor="text1" w:themeTint="BF"/>
    </w:rPr>
  </w:style>
  <w:style w:type="paragraph" w:styleId="a6">
    <w:name w:val="List Paragraph"/>
    <w:basedOn w:val="a"/>
    <w:uiPriority w:val="34"/>
    <w:qFormat/>
    <w:rsid w:val="004A1BB3"/>
    <w:pPr>
      <w:ind w:left="720"/>
      <w:contextualSpacing/>
    </w:pPr>
  </w:style>
  <w:style w:type="character" w:styleId="a7">
    <w:name w:val="Intense Emphasis"/>
    <w:basedOn w:val="a0"/>
    <w:uiPriority w:val="21"/>
    <w:qFormat/>
    <w:rsid w:val="004A1BB3"/>
    <w:rPr>
      <w:i/>
      <w:iCs/>
      <w:color w:val="2F5496" w:themeColor="accent1" w:themeShade="BF"/>
    </w:rPr>
  </w:style>
  <w:style w:type="paragraph" w:styleId="a8">
    <w:name w:val="Intense Quote"/>
    <w:basedOn w:val="a"/>
    <w:next w:val="a"/>
    <w:link w:val="Char2"/>
    <w:uiPriority w:val="30"/>
    <w:qFormat/>
    <w:rsid w:val="004A1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A1BB3"/>
    <w:rPr>
      <w:i/>
      <w:iCs/>
      <w:color w:val="2F5496" w:themeColor="accent1" w:themeShade="BF"/>
    </w:rPr>
  </w:style>
  <w:style w:type="character" w:styleId="a9">
    <w:name w:val="Intense Reference"/>
    <w:basedOn w:val="a0"/>
    <w:uiPriority w:val="32"/>
    <w:qFormat/>
    <w:rsid w:val="004A1BB3"/>
    <w:rPr>
      <w:b/>
      <w:bCs/>
      <w:smallCaps/>
      <w:color w:val="2F5496" w:themeColor="accent1" w:themeShade="BF"/>
      <w:spacing w:val="5"/>
    </w:rPr>
  </w:style>
  <w:style w:type="character" w:styleId="aa">
    <w:name w:val="annotation reference"/>
    <w:uiPriority w:val="99"/>
    <w:semiHidden/>
    <w:unhideWhenUsed/>
    <w:rsid w:val="004A1BB3"/>
    <w:rPr>
      <w:sz w:val="16"/>
      <w:szCs w:val="16"/>
    </w:rPr>
  </w:style>
  <w:style w:type="paragraph" w:styleId="ab">
    <w:name w:val="annotation text"/>
    <w:basedOn w:val="a"/>
    <w:link w:val="Char3"/>
    <w:uiPriority w:val="99"/>
    <w:unhideWhenUsed/>
    <w:rsid w:val="004A1BB3"/>
    <w:pPr>
      <w:spacing w:line="240" w:lineRule="auto"/>
    </w:pPr>
    <w:rPr>
      <w:sz w:val="20"/>
      <w:szCs w:val="20"/>
    </w:rPr>
  </w:style>
  <w:style w:type="character" w:customStyle="1" w:styleId="Char3">
    <w:name w:val="Κείμενο σχολίου Char"/>
    <w:basedOn w:val="a0"/>
    <w:link w:val="ab"/>
    <w:uiPriority w:val="99"/>
    <w:rsid w:val="004A1BB3"/>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1844</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Chazapis</dc:creator>
  <cp:keywords/>
  <dc:description/>
  <cp:lastModifiedBy>Giannis Chazapis</cp:lastModifiedBy>
  <cp:revision>1</cp:revision>
  <dcterms:created xsi:type="dcterms:W3CDTF">2025-05-26T14:05:00Z</dcterms:created>
  <dcterms:modified xsi:type="dcterms:W3CDTF">2025-05-26T14:08:00Z</dcterms:modified>
</cp:coreProperties>
</file>